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3CCD" w14:textId="77777777" w:rsidR="00C51026" w:rsidRDefault="00C51026" w:rsidP="00831CDB">
      <w:pPr>
        <w:jc w:val="center"/>
        <w:rPr>
          <w:b/>
          <w:sz w:val="28"/>
          <w:szCs w:val="28"/>
        </w:rPr>
      </w:pPr>
    </w:p>
    <w:p w14:paraId="16B05E04" w14:textId="77777777" w:rsidR="00481B5F" w:rsidRDefault="00CC7446" w:rsidP="00C3008B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C3008B">
        <w:rPr>
          <w:b/>
          <w:sz w:val="28"/>
          <w:szCs w:val="28"/>
        </w:rPr>
        <w:t xml:space="preserve"> S I</w:t>
      </w:r>
    </w:p>
    <w:p w14:paraId="07137541" w14:textId="77777777" w:rsidR="00913E1E" w:rsidRDefault="002F71AA" w:rsidP="00CC7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TD </w:t>
      </w:r>
      <w:r w:rsidR="00D7618C">
        <w:rPr>
          <w:b/>
          <w:sz w:val="28"/>
          <w:szCs w:val="28"/>
        </w:rPr>
        <w:t>MERISE</w:t>
      </w:r>
    </w:p>
    <w:p w14:paraId="10860220" w14:textId="77777777" w:rsidR="00CC7446" w:rsidRDefault="00CC7446" w:rsidP="00CC7446">
      <w:pPr>
        <w:rPr>
          <w:sz w:val="28"/>
          <w:szCs w:val="28"/>
        </w:rPr>
      </w:pPr>
    </w:p>
    <w:p w14:paraId="000C525B" w14:textId="77777777" w:rsidR="00CC7446" w:rsidRDefault="00CC7446" w:rsidP="00CC7446">
      <w:pPr>
        <w:rPr>
          <w:sz w:val="28"/>
          <w:szCs w:val="28"/>
        </w:rPr>
      </w:pPr>
      <w:r>
        <w:rPr>
          <w:sz w:val="28"/>
          <w:szCs w:val="28"/>
        </w:rPr>
        <w:t>La Société immobilière du Cap vert est spécialisée dans la location d’immeuble</w:t>
      </w:r>
      <w:r w:rsidR="00A05F56">
        <w:rPr>
          <w:sz w:val="28"/>
          <w:szCs w:val="28"/>
        </w:rPr>
        <w:t>s</w:t>
      </w:r>
      <w:r>
        <w:rPr>
          <w:sz w:val="28"/>
          <w:szCs w:val="28"/>
        </w:rPr>
        <w:t xml:space="preserve"> et d’appartements. </w:t>
      </w:r>
    </w:p>
    <w:p w14:paraId="73C02088" w14:textId="77777777" w:rsidR="00CC7446" w:rsidRDefault="00CC7446" w:rsidP="00CC7446">
      <w:pPr>
        <w:rPr>
          <w:sz w:val="28"/>
          <w:szCs w:val="28"/>
        </w:rPr>
      </w:pPr>
      <w:r>
        <w:rPr>
          <w:sz w:val="28"/>
          <w:szCs w:val="28"/>
        </w:rPr>
        <w:t>Les immeubles sont constitués d’un ensemble d’appartements caractérisés par leur mensualité et leur caution. Les appartements d’un même immeuble peuvent avoir des mensualités différentes.</w:t>
      </w:r>
    </w:p>
    <w:p w14:paraId="2CACF972" w14:textId="77777777" w:rsidR="00CC7446" w:rsidRDefault="00CC7446" w:rsidP="00CC7446">
      <w:pPr>
        <w:rPr>
          <w:sz w:val="28"/>
          <w:szCs w:val="28"/>
        </w:rPr>
      </w:pPr>
      <w:r>
        <w:rPr>
          <w:sz w:val="28"/>
          <w:szCs w:val="28"/>
        </w:rPr>
        <w:t>La société dispose d’une équipe de courtiers chargés de rechercher des clients. Lors de la signature d’un contrat de location, une commission forfaitaire est accordé</w:t>
      </w:r>
      <w:r w:rsidR="00A05F56">
        <w:rPr>
          <w:sz w:val="28"/>
          <w:szCs w:val="28"/>
        </w:rPr>
        <w:t>e</w:t>
      </w:r>
      <w:r>
        <w:rPr>
          <w:sz w:val="28"/>
          <w:szCs w:val="28"/>
        </w:rPr>
        <w:t xml:space="preserve"> au courtier ayant trouvé le client. Un contrat peut être signé avec un client sans l’intermédiaire d’un courtier.</w:t>
      </w:r>
    </w:p>
    <w:p w14:paraId="02EA4B3B" w14:textId="77777777" w:rsidR="00CC7446" w:rsidRDefault="00A05F56" w:rsidP="00CC7446">
      <w:pPr>
        <w:rPr>
          <w:sz w:val="28"/>
          <w:szCs w:val="28"/>
        </w:rPr>
      </w:pPr>
      <w:r>
        <w:rPr>
          <w:sz w:val="28"/>
          <w:szCs w:val="28"/>
        </w:rPr>
        <w:t>Règles de gestion</w:t>
      </w:r>
    </w:p>
    <w:p w14:paraId="7154CE7A" w14:textId="77777777" w:rsidR="00CC7446" w:rsidRDefault="00CC7446" w:rsidP="00CC744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client peut effectuer un règlement de plusieurs mois à la fois</w:t>
      </w:r>
      <w:r w:rsidR="00520B9F">
        <w:rPr>
          <w:sz w:val="28"/>
          <w:szCs w:val="28"/>
        </w:rPr>
        <w:t> ;</w:t>
      </w:r>
    </w:p>
    <w:p w14:paraId="5D82196E" w14:textId="77777777" w:rsidR="00CC7446" w:rsidRDefault="00CC7446" w:rsidP="00CC744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immeubles sont caractérisés par leur nom et leur</w:t>
      </w:r>
      <w:r w:rsidR="00D67399">
        <w:rPr>
          <w:sz w:val="28"/>
          <w:szCs w:val="28"/>
        </w:rPr>
        <w:t xml:space="preserve"> adre</w:t>
      </w:r>
      <w:r>
        <w:rPr>
          <w:sz w:val="28"/>
          <w:szCs w:val="28"/>
        </w:rPr>
        <w:t>sse</w:t>
      </w:r>
      <w:r w:rsidR="00520B9F">
        <w:rPr>
          <w:sz w:val="28"/>
          <w:szCs w:val="28"/>
        </w:rPr>
        <w:t> ;</w:t>
      </w:r>
    </w:p>
    <w:p w14:paraId="63166C26" w14:textId="77777777" w:rsidR="00CC7446" w:rsidRDefault="00CC7446" w:rsidP="00CC744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appartements sont identifiables par un numéro et un type (F1, F2, …)</w:t>
      </w:r>
      <w:r w:rsidR="00520B9F">
        <w:rPr>
          <w:sz w:val="28"/>
          <w:szCs w:val="28"/>
        </w:rPr>
        <w:t> ;</w:t>
      </w:r>
    </w:p>
    <w:p w14:paraId="6E3FC9D0" w14:textId="77777777" w:rsidR="00CC7446" w:rsidRDefault="00924384" w:rsidP="00CC744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contrat est caractérisé par un numéro et une période</w:t>
      </w:r>
    </w:p>
    <w:p w14:paraId="202E32DD" w14:textId="77777777" w:rsidR="00A05F56" w:rsidRPr="00CC7446" w:rsidRDefault="00A05F56" w:rsidP="00CC744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Une location peut aussi être effectuée sur la totalité d’un immeuble avec une mensualité propre.</w:t>
      </w:r>
    </w:p>
    <w:p w14:paraId="27621D55" w14:textId="77777777" w:rsidR="00CC7446" w:rsidRDefault="00924384" w:rsidP="00CC7446">
      <w:r>
        <w:t>Travail à faire</w:t>
      </w:r>
    </w:p>
    <w:p w14:paraId="7A0BFF92" w14:textId="77777777" w:rsidR="00924384" w:rsidRDefault="00924384" w:rsidP="00CC7446">
      <w:r>
        <w:t>Etablir le MCD</w:t>
      </w:r>
    </w:p>
    <w:p w14:paraId="7AAEF65F" w14:textId="2C39BD48" w:rsidR="00D8524C" w:rsidRDefault="00D8524C" w:rsidP="00CC7446">
      <w:r>
        <w:t>En déduire le MLD</w:t>
      </w:r>
    </w:p>
    <w:p w14:paraId="39587EFF" w14:textId="77777777" w:rsidR="00924384" w:rsidRDefault="00924384" w:rsidP="00CC7446"/>
    <w:p w14:paraId="130CD953" w14:textId="77777777" w:rsidR="00924384" w:rsidRPr="00CC7446" w:rsidRDefault="00924384" w:rsidP="00924384">
      <w:pPr>
        <w:jc w:val="center"/>
      </w:pPr>
      <w:r>
        <w:t>----- Fin -----</w:t>
      </w:r>
    </w:p>
    <w:sectPr w:rsidR="00924384" w:rsidRPr="00CC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87697"/>
    <w:multiLevelType w:val="hybridMultilevel"/>
    <w:tmpl w:val="A538009A"/>
    <w:lvl w:ilvl="0" w:tplc="A8E85380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99598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DB"/>
    <w:rsid w:val="00186BD5"/>
    <w:rsid w:val="001C57FB"/>
    <w:rsid w:val="00252FE1"/>
    <w:rsid w:val="002F71AA"/>
    <w:rsid w:val="00481B5F"/>
    <w:rsid w:val="00520B9F"/>
    <w:rsid w:val="00742E32"/>
    <w:rsid w:val="00831CDB"/>
    <w:rsid w:val="00913E1E"/>
    <w:rsid w:val="00924384"/>
    <w:rsid w:val="00965A66"/>
    <w:rsid w:val="00A05F56"/>
    <w:rsid w:val="00C3008B"/>
    <w:rsid w:val="00C51026"/>
    <w:rsid w:val="00CC7446"/>
    <w:rsid w:val="00CF2F21"/>
    <w:rsid w:val="00D67399"/>
    <w:rsid w:val="00D7618C"/>
    <w:rsid w:val="00D8524C"/>
    <w:rsid w:val="00E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A3C4"/>
  <w15:chartTrackingRefBased/>
  <w15:docId w15:val="{53ACF0FC-0C15-4DEF-A9F3-32392D2B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DB"/>
    <w:pPr>
      <w:spacing w:before="240"/>
      <w:ind w:left="340"/>
      <w:jc w:val="both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</dc:creator>
  <cp:keywords/>
  <dc:description/>
  <cp:lastModifiedBy>MALLE NDIAYE</cp:lastModifiedBy>
  <cp:revision>20</cp:revision>
  <dcterms:created xsi:type="dcterms:W3CDTF">2019-06-01T23:31:00Z</dcterms:created>
  <dcterms:modified xsi:type="dcterms:W3CDTF">2025-05-10T10:54:00Z</dcterms:modified>
</cp:coreProperties>
</file>